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470" w:rsidRDefault="003E1470" w:rsidP="003E1470">
      <w:pPr>
        <w:pStyle w:val="a7"/>
        <w:jc w:val="center"/>
      </w:pPr>
      <w:r>
        <w:rPr>
          <w:noProof/>
          <w:lang w:eastAsia="ru-RU"/>
        </w:rPr>
        <w:drawing>
          <wp:inline distT="0" distB="0" distL="0" distR="0">
            <wp:extent cx="647700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647700"/>
                    </a:xfrm>
                    <a:prstGeom prst="rect">
                      <a:avLst/>
                    </a:prstGeom>
                    <a:noFill/>
                    <a:ln>
                      <a:noFill/>
                    </a:ln>
                  </pic:spPr>
                </pic:pic>
              </a:graphicData>
            </a:graphic>
          </wp:inline>
        </w:drawing>
      </w:r>
    </w:p>
    <w:p w:rsidR="003E1470" w:rsidRDefault="003E1470" w:rsidP="003E1470">
      <w:pPr>
        <w:pStyle w:val="a3"/>
        <w:jc w:val="both"/>
      </w:pPr>
    </w:p>
    <w:p w:rsidR="003E1470" w:rsidRDefault="003E1470" w:rsidP="003E1470">
      <w:pPr>
        <w:pStyle w:val="a3"/>
        <w:ind w:left="4820" w:firstLine="0"/>
        <w:jc w:val="left"/>
        <w:rPr>
          <w:b w:val="0"/>
        </w:rPr>
      </w:pPr>
      <w:r>
        <w:rPr>
          <w:b w:val="0"/>
        </w:rPr>
        <w:t>УТВЕРЖДАЮ</w:t>
      </w:r>
    </w:p>
    <w:p w:rsidR="003E1470" w:rsidRDefault="003E1470" w:rsidP="003E1470">
      <w:pPr>
        <w:pStyle w:val="a3"/>
        <w:ind w:left="4820" w:firstLine="0"/>
        <w:jc w:val="both"/>
        <w:rPr>
          <w:b w:val="0"/>
        </w:rPr>
      </w:pPr>
      <w:r>
        <w:rPr>
          <w:b w:val="0"/>
        </w:rPr>
        <w:t xml:space="preserve">Заместитель генерального директора </w:t>
      </w:r>
    </w:p>
    <w:p w:rsidR="003E1470" w:rsidRDefault="003E1470" w:rsidP="003E1470">
      <w:pPr>
        <w:pStyle w:val="a3"/>
        <w:ind w:left="4820" w:firstLine="0"/>
        <w:jc w:val="both"/>
        <w:rPr>
          <w:b w:val="0"/>
        </w:rPr>
      </w:pPr>
      <w:r>
        <w:rPr>
          <w:b w:val="0"/>
        </w:rPr>
        <w:t xml:space="preserve">по науке – Председатель научно-методического совета по аспирантуре </w:t>
      </w:r>
    </w:p>
    <w:p w:rsidR="003E1470" w:rsidRDefault="003E1470" w:rsidP="003E1470">
      <w:pPr>
        <w:pStyle w:val="a3"/>
        <w:ind w:left="4820" w:firstLine="0"/>
        <w:jc w:val="left"/>
        <w:rPr>
          <w:b w:val="0"/>
        </w:rPr>
      </w:pPr>
      <w:r>
        <w:rPr>
          <w:b w:val="0"/>
        </w:rPr>
        <w:t>ФАУ «ЦИАМ им. П.И. Баранова»,</w:t>
      </w:r>
    </w:p>
    <w:p w:rsidR="003E1470" w:rsidRDefault="003E1470" w:rsidP="003E1470">
      <w:pPr>
        <w:pStyle w:val="a3"/>
        <w:ind w:left="4820" w:firstLine="0"/>
        <w:jc w:val="both"/>
        <w:rPr>
          <w:b w:val="0"/>
        </w:rPr>
      </w:pPr>
      <w:r>
        <w:rPr>
          <w:b w:val="0"/>
        </w:rPr>
        <w:t xml:space="preserve">д.т.н., </w:t>
      </w:r>
      <w:proofErr w:type="spellStart"/>
      <w:r>
        <w:rPr>
          <w:b w:val="0"/>
        </w:rPr>
        <w:t>с.н.с</w:t>
      </w:r>
      <w:proofErr w:type="spellEnd"/>
      <w:r>
        <w:rPr>
          <w:b w:val="0"/>
        </w:rPr>
        <w:t>.</w:t>
      </w:r>
    </w:p>
    <w:p w:rsidR="003E1470" w:rsidRDefault="003E1470" w:rsidP="003E1470">
      <w:pPr>
        <w:pStyle w:val="a3"/>
        <w:ind w:left="5103" w:firstLine="0"/>
        <w:rPr>
          <w:b w:val="0"/>
        </w:rPr>
      </w:pPr>
    </w:p>
    <w:p w:rsidR="003E1470" w:rsidRDefault="003E1470" w:rsidP="003E1470">
      <w:pPr>
        <w:pStyle w:val="a3"/>
        <w:ind w:left="5103" w:firstLine="0"/>
        <w:jc w:val="left"/>
      </w:pPr>
      <w:r>
        <w:rPr>
          <w:b w:val="0"/>
        </w:rPr>
        <w:t>____________________А.И. Ланшин</w:t>
      </w:r>
    </w:p>
    <w:p w:rsidR="003E1470" w:rsidRDefault="003E1470" w:rsidP="003E1470">
      <w:pPr>
        <w:pStyle w:val="a3"/>
        <w:jc w:val="both"/>
      </w:pPr>
    </w:p>
    <w:p w:rsidR="00481A8C" w:rsidRPr="00FF3DC5" w:rsidRDefault="00481A8C" w:rsidP="00481A8C">
      <w:pPr>
        <w:ind w:left="6379"/>
        <w:rPr>
          <w:sz w:val="28"/>
          <w:szCs w:val="28"/>
        </w:rPr>
      </w:pPr>
    </w:p>
    <w:p w:rsidR="00481A8C" w:rsidRDefault="00481A8C" w:rsidP="00481A8C">
      <w:pPr>
        <w:ind w:left="6379"/>
        <w:rPr>
          <w:sz w:val="24"/>
          <w:szCs w:val="24"/>
        </w:rPr>
      </w:pPr>
    </w:p>
    <w:p w:rsidR="00481A8C" w:rsidRPr="00216BEB" w:rsidRDefault="00481A8C" w:rsidP="00481A8C">
      <w:pPr>
        <w:ind w:left="6379"/>
        <w:rPr>
          <w:sz w:val="24"/>
          <w:szCs w:val="24"/>
        </w:rPr>
      </w:pPr>
    </w:p>
    <w:p w:rsidR="00481A8C" w:rsidRPr="00216BEB" w:rsidRDefault="00481A8C" w:rsidP="00481A8C">
      <w:pPr>
        <w:ind w:left="6379"/>
        <w:rPr>
          <w:sz w:val="24"/>
          <w:szCs w:val="24"/>
        </w:rPr>
      </w:pPr>
    </w:p>
    <w:p w:rsidR="003B41E9" w:rsidRPr="00481A8C" w:rsidRDefault="00481A8C" w:rsidP="003B41E9">
      <w:pPr>
        <w:spacing w:line="276" w:lineRule="auto"/>
        <w:jc w:val="center"/>
        <w:rPr>
          <w:b/>
          <w:sz w:val="28"/>
          <w:szCs w:val="28"/>
        </w:rPr>
      </w:pPr>
      <w:r w:rsidRPr="00481A8C">
        <w:rPr>
          <w:b/>
          <w:sz w:val="32"/>
          <w:szCs w:val="32"/>
        </w:rPr>
        <w:t>ПРОГРАММА</w:t>
      </w:r>
      <w:r>
        <w:rPr>
          <w:b/>
          <w:sz w:val="32"/>
          <w:szCs w:val="32"/>
        </w:rPr>
        <w:t xml:space="preserve"> ВСТУПИТЕЛЬНОГО ЭКЗАМЕНА В АСПИРАНТУРУ </w:t>
      </w:r>
      <w:r w:rsidR="003B41E9">
        <w:rPr>
          <w:b/>
          <w:sz w:val="32"/>
          <w:szCs w:val="32"/>
        </w:rPr>
        <w:t>ПО ИНОСТРАННОМУ ЯЗЫКУ</w:t>
      </w:r>
    </w:p>
    <w:p w:rsidR="003B41E9" w:rsidRDefault="003B41E9" w:rsidP="003B41E9">
      <w:pPr>
        <w:tabs>
          <w:tab w:val="left" w:pos="6570"/>
        </w:tabs>
        <w:rPr>
          <w:spacing w:val="-2"/>
          <w:sz w:val="28"/>
          <w:szCs w:val="28"/>
        </w:rPr>
      </w:pPr>
    </w:p>
    <w:p w:rsidR="003B41E9" w:rsidRDefault="003B41E9" w:rsidP="003B41E9">
      <w:pPr>
        <w:tabs>
          <w:tab w:val="left" w:pos="6570"/>
        </w:tabs>
        <w:rPr>
          <w:spacing w:val="-2"/>
          <w:sz w:val="28"/>
          <w:szCs w:val="28"/>
        </w:rPr>
      </w:pPr>
      <w:r>
        <w:rPr>
          <w:spacing w:val="-2"/>
          <w:sz w:val="28"/>
          <w:szCs w:val="28"/>
        </w:rPr>
        <w:t>Специальности:</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612"/>
      </w:tblGrid>
      <w:tr w:rsidR="003B41E9" w:rsidTr="0083674C">
        <w:tc>
          <w:tcPr>
            <w:tcW w:w="1242" w:type="dxa"/>
          </w:tcPr>
          <w:p w:rsidR="003B41E9" w:rsidRDefault="003B41E9" w:rsidP="0083674C">
            <w:pPr>
              <w:tabs>
                <w:tab w:val="left" w:pos="6570"/>
              </w:tabs>
              <w:rPr>
                <w:spacing w:val="-2"/>
                <w:sz w:val="28"/>
                <w:szCs w:val="28"/>
              </w:rPr>
            </w:pPr>
            <w:r>
              <w:rPr>
                <w:spacing w:val="-2"/>
                <w:sz w:val="28"/>
                <w:szCs w:val="28"/>
              </w:rPr>
              <w:t>1.1.9</w:t>
            </w:r>
          </w:p>
        </w:tc>
        <w:tc>
          <w:tcPr>
            <w:tcW w:w="8612" w:type="dxa"/>
          </w:tcPr>
          <w:p w:rsidR="003B41E9" w:rsidRDefault="003B41E9" w:rsidP="0083674C">
            <w:pPr>
              <w:tabs>
                <w:tab w:val="left" w:pos="6570"/>
              </w:tabs>
              <w:rPr>
                <w:spacing w:val="-2"/>
                <w:sz w:val="28"/>
                <w:szCs w:val="28"/>
              </w:rPr>
            </w:pPr>
            <w:r>
              <w:rPr>
                <w:spacing w:val="-2"/>
                <w:sz w:val="28"/>
                <w:szCs w:val="28"/>
              </w:rPr>
              <w:t>«Механика жидкости, газа и плазмы»</w:t>
            </w:r>
          </w:p>
        </w:tc>
      </w:tr>
      <w:tr w:rsidR="003B41E9" w:rsidTr="0083674C">
        <w:tc>
          <w:tcPr>
            <w:tcW w:w="1242" w:type="dxa"/>
          </w:tcPr>
          <w:p w:rsidR="003B41E9" w:rsidRDefault="003B41E9" w:rsidP="0083674C">
            <w:pPr>
              <w:tabs>
                <w:tab w:val="left" w:pos="6570"/>
              </w:tabs>
              <w:rPr>
                <w:spacing w:val="-2"/>
                <w:sz w:val="28"/>
                <w:szCs w:val="28"/>
              </w:rPr>
            </w:pPr>
            <w:r>
              <w:rPr>
                <w:spacing w:val="-2"/>
                <w:sz w:val="28"/>
                <w:szCs w:val="28"/>
              </w:rPr>
              <w:t>1.3.14</w:t>
            </w:r>
          </w:p>
        </w:tc>
        <w:tc>
          <w:tcPr>
            <w:tcW w:w="8612" w:type="dxa"/>
          </w:tcPr>
          <w:p w:rsidR="003B41E9" w:rsidRDefault="003B41E9" w:rsidP="0083674C">
            <w:pPr>
              <w:tabs>
                <w:tab w:val="left" w:pos="6570"/>
              </w:tabs>
              <w:rPr>
                <w:spacing w:val="-2"/>
                <w:sz w:val="28"/>
                <w:szCs w:val="28"/>
              </w:rPr>
            </w:pPr>
            <w:r w:rsidRPr="00AC17D8">
              <w:rPr>
                <w:spacing w:val="-2"/>
                <w:sz w:val="28"/>
                <w:szCs w:val="28"/>
              </w:rPr>
              <w:t>«</w:t>
            </w:r>
            <w:r>
              <w:rPr>
                <w:spacing w:val="-2"/>
                <w:sz w:val="28"/>
                <w:szCs w:val="28"/>
              </w:rPr>
              <w:t>Теплофизика и теоретическая теплотехника</w:t>
            </w:r>
            <w:r w:rsidRPr="00AC17D8">
              <w:rPr>
                <w:spacing w:val="-2"/>
                <w:sz w:val="28"/>
                <w:szCs w:val="28"/>
              </w:rPr>
              <w:t>»</w:t>
            </w:r>
          </w:p>
        </w:tc>
      </w:tr>
      <w:tr w:rsidR="003B41E9" w:rsidTr="0083674C">
        <w:tc>
          <w:tcPr>
            <w:tcW w:w="1242" w:type="dxa"/>
          </w:tcPr>
          <w:p w:rsidR="003B41E9" w:rsidRDefault="003B41E9" w:rsidP="0083674C">
            <w:pPr>
              <w:tabs>
                <w:tab w:val="left" w:pos="6570"/>
              </w:tabs>
              <w:rPr>
                <w:spacing w:val="-2"/>
                <w:sz w:val="28"/>
                <w:szCs w:val="28"/>
              </w:rPr>
            </w:pPr>
            <w:r>
              <w:rPr>
                <w:spacing w:val="-2"/>
                <w:sz w:val="28"/>
                <w:szCs w:val="28"/>
              </w:rPr>
              <w:t>2.5.14</w:t>
            </w:r>
          </w:p>
        </w:tc>
        <w:tc>
          <w:tcPr>
            <w:tcW w:w="8612" w:type="dxa"/>
          </w:tcPr>
          <w:p w:rsidR="003B41E9" w:rsidRDefault="003B41E9" w:rsidP="0083674C">
            <w:pPr>
              <w:tabs>
                <w:tab w:val="left" w:pos="6570"/>
              </w:tabs>
              <w:rPr>
                <w:spacing w:val="-2"/>
                <w:sz w:val="28"/>
                <w:szCs w:val="28"/>
              </w:rPr>
            </w:pPr>
            <w:r w:rsidRPr="00AC17D8">
              <w:rPr>
                <w:spacing w:val="-2"/>
                <w:sz w:val="28"/>
                <w:szCs w:val="28"/>
              </w:rPr>
              <w:t>«</w:t>
            </w:r>
            <w:r>
              <w:rPr>
                <w:spacing w:val="-2"/>
                <w:sz w:val="28"/>
                <w:szCs w:val="28"/>
              </w:rPr>
              <w:t>Прочность и тепловые режимы летательных аппаратов»</w:t>
            </w:r>
          </w:p>
        </w:tc>
      </w:tr>
      <w:tr w:rsidR="003B41E9" w:rsidTr="0083674C">
        <w:tc>
          <w:tcPr>
            <w:tcW w:w="1242" w:type="dxa"/>
          </w:tcPr>
          <w:p w:rsidR="003B41E9" w:rsidRDefault="003B41E9" w:rsidP="0083674C">
            <w:pPr>
              <w:tabs>
                <w:tab w:val="left" w:pos="6570"/>
              </w:tabs>
              <w:rPr>
                <w:spacing w:val="-2"/>
                <w:sz w:val="28"/>
                <w:szCs w:val="28"/>
              </w:rPr>
            </w:pPr>
            <w:r>
              <w:rPr>
                <w:spacing w:val="-2"/>
                <w:sz w:val="28"/>
                <w:szCs w:val="28"/>
              </w:rPr>
              <w:t>2.5.15</w:t>
            </w:r>
          </w:p>
        </w:tc>
        <w:tc>
          <w:tcPr>
            <w:tcW w:w="8612" w:type="dxa"/>
          </w:tcPr>
          <w:p w:rsidR="003B41E9" w:rsidRDefault="003B41E9" w:rsidP="0083674C">
            <w:pPr>
              <w:tabs>
                <w:tab w:val="left" w:pos="6570"/>
              </w:tabs>
              <w:rPr>
                <w:spacing w:val="-2"/>
                <w:sz w:val="28"/>
                <w:szCs w:val="28"/>
              </w:rPr>
            </w:pPr>
            <w:r>
              <w:rPr>
                <w:spacing w:val="-2"/>
                <w:sz w:val="28"/>
                <w:szCs w:val="28"/>
              </w:rPr>
              <w:t xml:space="preserve">«Тепловые, электроракетные двигатели и энергоустановки </w:t>
            </w:r>
          </w:p>
          <w:p w:rsidR="003B41E9" w:rsidRDefault="003B41E9" w:rsidP="0083674C">
            <w:pPr>
              <w:tabs>
                <w:tab w:val="left" w:pos="6570"/>
              </w:tabs>
              <w:rPr>
                <w:spacing w:val="-2"/>
                <w:sz w:val="28"/>
                <w:szCs w:val="28"/>
              </w:rPr>
            </w:pPr>
            <w:r>
              <w:rPr>
                <w:spacing w:val="-2"/>
                <w:sz w:val="28"/>
                <w:szCs w:val="28"/>
              </w:rPr>
              <w:t>летательных аппаратов»</w:t>
            </w:r>
          </w:p>
        </w:tc>
      </w:tr>
    </w:tbl>
    <w:p w:rsidR="00481A8C" w:rsidRPr="00FF3DC5" w:rsidRDefault="00481A8C" w:rsidP="00481A8C">
      <w:pPr>
        <w:spacing w:line="276" w:lineRule="auto"/>
        <w:jc w:val="center"/>
        <w:rPr>
          <w:b/>
          <w:sz w:val="28"/>
          <w:szCs w:val="28"/>
        </w:rPr>
      </w:pPr>
    </w:p>
    <w:p w:rsidR="00481A8C" w:rsidRPr="00481A8C" w:rsidRDefault="00481A8C" w:rsidP="00481A8C">
      <w:pPr>
        <w:jc w:val="center"/>
        <w:rPr>
          <w:sz w:val="28"/>
          <w:szCs w:val="28"/>
        </w:rPr>
      </w:pPr>
    </w:p>
    <w:p w:rsidR="0025792E" w:rsidRPr="003B41E9" w:rsidRDefault="0025792E" w:rsidP="0025792E">
      <w:pPr>
        <w:spacing w:line="288" w:lineRule="auto"/>
        <w:jc w:val="center"/>
        <w:rPr>
          <w:b/>
          <w:sz w:val="28"/>
          <w:szCs w:val="28"/>
        </w:rPr>
      </w:pPr>
      <w:r w:rsidRPr="003B41E9">
        <w:rPr>
          <w:b/>
          <w:sz w:val="28"/>
          <w:szCs w:val="28"/>
        </w:rPr>
        <w:t xml:space="preserve">Рассмотрена и одобрена на заседании </w:t>
      </w:r>
    </w:p>
    <w:p w:rsidR="0025792E" w:rsidRPr="003B41E9" w:rsidRDefault="0025792E" w:rsidP="0025792E">
      <w:pPr>
        <w:spacing w:line="288" w:lineRule="auto"/>
        <w:jc w:val="center"/>
        <w:rPr>
          <w:b/>
          <w:sz w:val="28"/>
          <w:szCs w:val="28"/>
        </w:rPr>
      </w:pPr>
      <w:r w:rsidRPr="003B41E9">
        <w:rPr>
          <w:b/>
          <w:sz w:val="28"/>
          <w:szCs w:val="28"/>
        </w:rPr>
        <w:t>научно-методического совета по аспирантуре</w:t>
      </w:r>
    </w:p>
    <w:p w:rsidR="0025792E" w:rsidRPr="003B41E9" w:rsidRDefault="003B41E9" w:rsidP="0025792E">
      <w:pPr>
        <w:spacing w:line="288" w:lineRule="auto"/>
        <w:jc w:val="center"/>
        <w:rPr>
          <w:b/>
          <w:sz w:val="28"/>
          <w:szCs w:val="28"/>
        </w:rPr>
      </w:pPr>
      <w:r w:rsidRPr="003B41E9">
        <w:rPr>
          <w:b/>
          <w:sz w:val="28"/>
          <w:szCs w:val="28"/>
        </w:rPr>
        <w:t>Протокол № 19</w:t>
      </w:r>
      <w:r w:rsidR="0025792E" w:rsidRPr="003B41E9">
        <w:rPr>
          <w:b/>
          <w:sz w:val="28"/>
          <w:szCs w:val="28"/>
        </w:rPr>
        <w:t xml:space="preserve"> от </w:t>
      </w:r>
      <w:r w:rsidRPr="003B41E9">
        <w:rPr>
          <w:b/>
          <w:sz w:val="28"/>
          <w:szCs w:val="28"/>
        </w:rPr>
        <w:t>14 сентября</w:t>
      </w:r>
      <w:r w:rsidR="0025792E" w:rsidRPr="003B41E9">
        <w:rPr>
          <w:b/>
          <w:sz w:val="28"/>
          <w:szCs w:val="28"/>
        </w:rPr>
        <w:t xml:space="preserve"> 20</w:t>
      </w:r>
      <w:r w:rsidR="003E1470" w:rsidRPr="003B41E9">
        <w:rPr>
          <w:b/>
          <w:sz w:val="28"/>
          <w:szCs w:val="28"/>
        </w:rPr>
        <w:t>2</w:t>
      </w:r>
      <w:r w:rsidRPr="003B41E9">
        <w:rPr>
          <w:b/>
          <w:sz w:val="28"/>
          <w:szCs w:val="28"/>
        </w:rPr>
        <w:t>2</w:t>
      </w:r>
      <w:r w:rsidR="0025792E" w:rsidRPr="003B41E9">
        <w:rPr>
          <w:b/>
          <w:sz w:val="28"/>
          <w:szCs w:val="28"/>
        </w:rPr>
        <w:t xml:space="preserve"> г.</w:t>
      </w:r>
    </w:p>
    <w:p w:rsidR="0025792E" w:rsidRPr="00FF3DC5" w:rsidRDefault="0025792E" w:rsidP="0025792E">
      <w:pPr>
        <w:jc w:val="center"/>
        <w:rPr>
          <w:sz w:val="28"/>
          <w:szCs w:val="28"/>
        </w:rPr>
      </w:pPr>
    </w:p>
    <w:p w:rsidR="00481A8C" w:rsidRPr="00FF3DC5" w:rsidRDefault="00481A8C" w:rsidP="00481A8C">
      <w:pPr>
        <w:jc w:val="center"/>
        <w:rPr>
          <w:sz w:val="28"/>
          <w:szCs w:val="28"/>
        </w:rPr>
      </w:pPr>
    </w:p>
    <w:p w:rsidR="00481A8C" w:rsidRPr="00FF3DC5" w:rsidRDefault="00481A8C" w:rsidP="00481A8C">
      <w:pPr>
        <w:jc w:val="center"/>
        <w:rPr>
          <w:sz w:val="28"/>
          <w:szCs w:val="28"/>
        </w:rPr>
      </w:pPr>
    </w:p>
    <w:p w:rsidR="00481A8C" w:rsidRPr="00FF3DC5" w:rsidRDefault="00481A8C" w:rsidP="00481A8C">
      <w:pPr>
        <w:jc w:val="center"/>
        <w:rPr>
          <w:sz w:val="28"/>
          <w:szCs w:val="28"/>
        </w:rPr>
      </w:pPr>
    </w:p>
    <w:p w:rsidR="00481A8C" w:rsidRPr="00FF3DC5" w:rsidRDefault="00481A8C" w:rsidP="00481A8C">
      <w:pPr>
        <w:jc w:val="center"/>
        <w:rPr>
          <w:sz w:val="28"/>
          <w:szCs w:val="28"/>
        </w:rPr>
      </w:pPr>
    </w:p>
    <w:p w:rsidR="00481A8C" w:rsidRPr="00FF3DC5" w:rsidRDefault="00481A8C" w:rsidP="00481A8C">
      <w:pPr>
        <w:jc w:val="center"/>
        <w:rPr>
          <w:sz w:val="28"/>
          <w:szCs w:val="28"/>
        </w:rPr>
      </w:pPr>
    </w:p>
    <w:p w:rsidR="00481A8C" w:rsidRPr="00FF3DC5" w:rsidRDefault="00481A8C" w:rsidP="00481A8C">
      <w:pPr>
        <w:jc w:val="center"/>
        <w:rPr>
          <w:sz w:val="28"/>
          <w:szCs w:val="28"/>
        </w:rPr>
      </w:pPr>
    </w:p>
    <w:p w:rsidR="00481A8C" w:rsidRDefault="00481A8C" w:rsidP="00481A8C">
      <w:pPr>
        <w:jc w:val="center"/>
        <w:rPr>
          <w:sz w:val="28"/>
          <w:szCs w:val="28"/>
        </w:rPr>
      </w:pPr>
    </w:p>
    <w:p w:rsidR="00481A8C" w:rsidRDefault="00481A8C" w:rsidP="00481A8C">
      <w:pPr>
        <w:jc w:val="center"/>
        <w:rPr>
          <w:sz w:val="28"/>
          <w:szCs w:val="28"/>
        </w:rPr>
      </w:pPr>
    </w:p>
    <w:p w:rsidR="00481A8C" w:rsidRDefault="00481A8C" w:rsidP="00481A8C">
      <w:pPr>
        <w:jc w:val="center"/>
        <w:rPr>
          <w:sz w:val="28"/>
          <w:szCs w:val="28"/>
        </w:rPr>
      </w:pPr>
    </w:p>
    <w:p w:rsidR="00481A8C" w:rsidRPr="00FF3DC5" w:rsidRDefault="00481A8C" w:rsidP="00481A8C">
      <w:pPr>
        <w:jc w:val="center"/>
        <w:rPr>
          <w:sz w:val="28"/>
          <w:szCs w:val="28"/>
        </w:rPr>
      </w:pPr>
    </w:p>
    <w:p w:rsidR="001B0024" w:rsidRDefault="003B41E9" w:rsidP="00481A8C">
      <w:pPr>
        <w:jc w:val="center"/>
        <w:rPr>
          <w:sz w:val="28"/>
          <w:szCs w:val="28"/>
        </w:rPr>
      </w:pPr>
      <w:r>
        <w:rPr>
          <w:sz w:val="28"/>
          <w:szCs w:val="28"/>
        </w:rPr>
        <w:t>Москва, 2022</w:t>
      </w:r>
    </w:p>
    <w:p w:rsidR="001B0024" w:rsidRDefault="001B0024" w:rsidP="001B0024">
      <w:pPr>
        <w:rPr>
          <w:sz w:val="28"/>
          <w:szCs w:val="28"/>
        </w:rPr>
      </w:pPr>
    </w:p>
    <w:p w:rsidR="00833A87" w:rsidRPr="00E877A9" w:rsidRDefault="00833A87" w:rsidP="00833A87">
      <w:pPr>
        <w:pStyle w:val="Default"/>
        <w:jc w:val="both"/>
        <w:rPr>
          <w:sz w:val="28"/>
          <w:szCs w:val="28"/>
        </w:rPr>
      </w:pPr>
      <w:r w:rsidRPr="00E877A9">
        <w:rPr>
          <w:b/>
          <w:bCs/>
          <w:sz w:val="28"/>
          <w:szCs w:val="28"/>
        </w:rPr>
        <w:lastRenderedPageBreak/>
        <w:t xml:space="preserve">I. Структура и содержание экзамена </w:t>
      </w:r>
    </w:p>
    <w:p w:rsidR="00833A87" w:rsidRDefault="00833A87" w:rsidP="00833A87">
      <w:pPr>
        <w:pStyle w:val="Default"/>
        <w:ind w:firstLine="708"/>
        <w:jc w:val="both"/>
        <w:rPr>
          <w:sz w:val="28"/>
          <w:szCs w:val="28"/>
        </w:rPr>
      </w:pPr>
    </w:p>
    <w:p w:rsidR="00833A87" w:rsidRPr="00E877A9" w:rsidRDefault="00833A87" w:rsidP="00833A87">
      <w:pPr>
        <w:pStyle w:val="Default"/>
        <w:ind w:firstLine="708"/>
        <w:jc w:val="both"/>
        <w:rPr>
          <w:sz w:val="28"/>
          <w:szCs w:val="28"/>
        </w:rPr>
      </w:pPr>
      <w:r w:rsidRPr="00E877A9">
        <w:rPr>
          <w:sz w:val="28"/>
          <w:szCs w:val="28"/>
        </w:rPr>
        <w:t xml:space="preserve">Вступительный экзамен по иностранному языку проводится в устной и письменной форме и включает в себя </w:t>
      </w:r>
      <w:r w:rsidRPr="00E877A9">
        <w:rPr>
          <w:b/>
          <w:bCs/>
          <w:sz w:val="28"/>
          <w:szCs w:val="28"/>
        </w:rPr>
        <w:t xml:space="preserve">три задания. </w:t>
      </w:r>
      <w:r w:rsidRPr="00E877A9">
        <w:rPr>
          <w:sz w:val="28"/>
          <w:szCs w:val="28"/>
        </w:rPr>
        <w:t xml:space="preserve">Каждое задание оценивается отдельно. </w:t>
      </w:r>
    </w:p>
    <w:p w:rsidR="00833A87" w:rsidRPr="00E877A9" w:rsidRDefault="00833A87" w:rsidP="00833A87">
      <w:pPr>
        <w:pStyle w:val="Default"/>
        <w:ind w:firstLine="708"/>
        <w:jc w:val="both"/>
        <w:rPr>
          <w:sz w:val="28"/>
          <w:szCs w:val="28"/>
        </w:rPr>
      </w:pPr>
      <w:r w:rsidRPr="00E877A9">
        <w:rPr>
          <w:b/>
          <w:bCs/>
          <w:sz w:val="28"/>
          <w:szCs w:val="28"/>
        </w:rPr>
        <w:t xml:space="preserve">Первое задание </w:t>
      </w:r>
      <w:r w:rsidRPr="00E877A9">
        <w:rPr>
          <w:sz w:val="28"/>
          <w:szCs w:val="28"/>
        </w:rPr>
        <w:t xml:space="preserve">нацелено на проверку навыков изучающего чтения. Форма проверки – письменный перевод. Для письменного перевода предлагается оригинальный текст по избранной специальности (максимальный объем текстового материала 1800 печатных знаков). При этом испытуемый имеет право принести на экзамен словарь на бумажном носителе. Время подготовки составляет 45 минут. </w:t>
      </w:r>
    </w:p>
    <w:p w:rsidR="00833A87" w:rsidRPr="00E877A9" w:rsidRDefault="00833A87" w:rsidP="00833A87">
      <w:pPr>
        <w:pStyle w:val="Default"/>
        <w:ind w:firstLine="708"/>
        <w:jc w:val="both"/>
        <w:rPr>
          <w:sz w:val="28"/>
          <w:szCs w:val="28"/>
        </w:rPr>
      </w:pPr>
      <w:r w:rsidRPr="00E877A9">
        <w:rPr>
          <w:sz w:val="28"/>
          <w:szCs w:val="28"/>
        </w:rPr>
        <w:t xml:space="preserve">Для проверки навыков </w:t>
      </w:r>
      <w:r w:rsidRPr="00E877A9">
        <w:rPr>
          <w:b/>
          <w:bCs/>
          <w:sz w:val="28"/>
          <w:szCs w:val="28"/>
        </w:rPr>
        <w:t xml:space="preserve">просмотрового чтения </w:t>
      </w:r>
      <w:r w:rsidRPr="00E877A9">
        <w:rPr>
          <w:sz w:val="28"/>
          <w:szCs w:val="28"/>
        </w:rPr>
        <w:t xml:space="preserve">предлагается передать содержание на русском или иностранном языке содержания оригинального текста по специальности объемом не более 1500 печатных знаков. Ответ должен быть представлен в виде грамотно изложенного, связного высказывания, позволяющего проследить понимание структуры текста, умение в течение короткого времени определить круг рассматриваемых в тексте вопросов и выявить основные положения автора. Оценивается объем и правильность извлеченной информации, нормативность высказывания. Время выполнения задания 10 минут. В ходе подготовки устного ответа испытуемый не пользуется словарями и не делает записей. </w:t>
      </w:r>
    </w:p>
    <w:p w:rsidR="00833A87" w:rsidRPr="00E877A9" w:rsidRDefault="00833A87" w:rsidP="00833A87">
      <w:pPr>
        <w:pStyle w:val="Default"/>
        <w:ind w:firstLine="708"/>
        <w:jc w:val="both"/>
        <w:rPr>
          <w:sz w:val="28"/>
          <w:szCs w:val="28"/>
        </w:rPr>
      </w:pPr>
      <w:r w:rsidRPr="00E877A9">
        <w:rPr>
          <w:sz w:val="28"/>
          <w:szCs w:val="28"/>
        </w:rPr>
        <w:t xml:space="preserve">Завершает экзамен </w:t>
      </w:r>
      <w:r w:rsidRPr="00E877A9">
        <w:rPr>
          <w:b/>
          <w:bCs/>
          <w:sz w:val="28"/>
          <w:szCs w:val="28"/>
        </w:rPr>
        <w:t xml:space="preserve">беседа </w:t>
      </w:r>
      <w:r w:rsidRPr="00E877A9">
        <w:rPr>
          <w:sz w:val="28"/>
          <w:szCs w:val="28"/>
        </w:rPr>
        <w:t xml:space="preserve">с членами экзаменационной комиссии о научных интересах или о теме диссертационной работы испытуемого. Необходимо продемонстрировать владение подготовленной монологической речью и умение вести диалог с экзаменатором на указанные темы. Оценивается содержательность, связность, смысловая и структурная завершенность высказывания. </w:t>
      </w:r>
    </w:p>
    <w:p w:rsidR="00833A87" w:rsidRPr="00E877A9" w:rsidRDefault="00833A87" w:rsidP="00833A87">
      <w:pPr>
        <w:pStyle w:val="Default"/>
        <w:ind w:firstLine="708"/>
        <w:jc w:val="both"/>
        <w:rPr>
          <w:sz w:val="28"/>
          <w:szCs w:val="28"/>
        </w:rPr>
      </w:pPr>
      <w:r w:rsidRPr="00E877A9">
        <w:rPr>
          <w:sz w:val="28"/>
          <w:szCs w:val="28"/>
        </w:rPr>
        <w:t xml:space="preserve">Для выполнения первого задания (письменный перевод) и второго задания (просмотровое чтение) экзаменуемому предлагаются тексты, содержание которых связано с избранной образовательной программой послевузовского профессионального образования или соответствующей отраслью наук. </w:t>
      </w:r>
    </w:p>
    <w:p w:rsidR="00833A87" w:rsidRPr="00E877A9" w:rsidRDefault="00833A87" w:rsidP="00833A87">
      <w:pPr>
        <w:pStyle w:val="Default"/>
        <w:ind w:firstLine="708"/>
        <w:jc w:val="both"/>
        <w:rPr>
          <w:sz w:val="28"/>
          <w:szCs w:val="28"/>
        </w:rPr>
      </w:pPr>
      <w:r w:rsidRPr="00E877A9">
        <w:rPr>
          <w:sz w:val="28"/>
          <w:szCs w:val="28"/>
        </w:rPr>
        <w:t xml:space="preserve">Регистрация поступающих проводится при наличии общегражданского паспорта. В качестве черновиков используются чистые листы бумаги. После окончания экзамена все письменные переводы остаются у членов комиссии. В аудитории ведется видеозапись экзамена. </w:t>
      </w:r>
    </w:p>
    <w:p w:rsidR="00833A87" w:rsidRDefault="00833A87" w:rsidP="00833A87">
      <w:pPr>
        <w:pStyle w:val="Default"/>
        <w:jc w:val="both"/>
        <w:rPr>
          <w:b/>
          <w:bCs/>
          <w:sz w:val="28"/>
          <w:szCs w:val="28"/>
        </w:rPr>
      </w:pPr>
    </w:p>
    <w:p w:rsidR="00833A87" w:rsidRPr="00E877A9" w:rsidRDefault="00833A87" w:rsidP="00833A87">
      <w:pPr>
        <w:pStyle w:val="Default"/>
        <w:jc w:val="both"/>
        <w:rPr>
          <w:sz w:val="28"/>
          <w:szCs w:val="28"/>
        </w:rPr>
      </w:pPr>
      <w:r w:rsidRPr="00E877A9">
        <w:rPr>
          <w:b/>
          <w:bCs/>
          <w:sz w:val="28"/>
          <w:szCs w:val="28"/>
        </w:rPr>
        <w:t xml:space="preserve">II. Основные требования к поступающим </w:t>
      </w:r>
    </w:p>
    <w:p w:rsidR="00833A87" w:rsidRDefault="00833A87" w:rsidP="00833A87">
      <w:pPr>
        <w:pStyle w:val="Default"/>
        <w:ind w:firstLine="708"/>
        <w:jc w:val="both"/>
        <w:rPr>
          <w:sz w:val="28"/>
          <w:szCs w:val="28"/>
        </w:rPr>
      </w:pPr>
    </w:p>
    <w:p w:rsidR="00833A87" w:rsidRPr="00E877A9" w:rsidRDefault="00833A87" w:rsidP="00833A87">
      <w:pPr>
        <w:pStyle w:val="Default"/>
        <w:ind w:firstLine="708"/>
        <w:jc w:val="both"/>
        <w:rPr>
          <w:sz w:val="28"/>
          <w:szCs w:val="28"/>
        </w:rPr>
      </w:pPr>
      <w:r w:rsidRPr="00E877A9">
        <w:rPr>
          <w:sz w:val="28"/>
          <w:szCs w:val="28"/>
        </w:rPr>
        <w:t xml:space="preserve">Поступающий в аспирантуру должен продемонстрировать владение иностранным языком в пределах программных требований полного специализированного курса обучения иностранному языку в высшем учебном заведении. В целом, экзамен носит коммуникативно-ориентированный и профессионально-направленный характер, при этом проверяется способность испытуемого: </w:t>
      </w:r>
    </w:p>
    <w:p w:rsidR="00833A87" w:rsidRPr="00E877A9" w:rsidRDefault="00833A87" w:rsidP="00833A87">
      <w:pPr>
        <w:pStyle w:val="Default"/>
        <w:jc w:val="both"/>
        <w:rPr>
          <w:sz w:val="28"/>
          <w:szCs w:val="28"/>
        </w:rPr>
      </w:pPr>
      <w:r>
        <w:rPr>
          <w:sz w:val="28"/>
          <w:szCs w:val="28"/>
        </w:rPr>
        <w:lastRenderedPageBreak/>
        <w:t>-</w:t>
      </w:r>
      <w:r w:rsidRPr="00E877A9">
        <w:rPr>
          <w:sz w:val="28"/>
          <w:szCs w:val="28"/>
        </w:rPr>
        <w:t xml:space="preserve"> осуществлять учебную и научную деятельность на иностранном языке; </w:t>
      </w:r>
    </w:p>
    <w:p w:rsidR="00833A87" w:rsidRPr="00E877A9" w:rsidRDefault="00833A87" w:rsidP="00833A87">
      <w:pPr>
        <w:pStyle w:val="Default"/>
        <w:jc w:val="both"/>
        <w:rPr>
          <w:sz w:val="28"/>
          <w:szCs w:val="28"/>
        </w:rPr>
      </w:pPr>
      <w:r>
        <w:rPr>
          <w:sz w:val="28"/>
          <w:szCs w:val="28"/>
        </w:rPr>
        <w:t>-</w:t>
      </w:r>
      <w:r w:rsidRPr="00E877A9">
        <w:rPr>
          <w:sz w:val="28"/>
          <w:szCs w:val="28"/>
        </w:rPr>
        <w:t xml:space="preserve"> работать с зарубежной литературой по своему профилю, эффективно пользуясь словарями и другими справочными ресурсами; </w:t>
      </w:r>
    </w:p>
    <w:p w:rsidR="00833A87" w:rsidRPr="00E877A9" w:rsidRDefault="00833A87" w:rsidP="00833A87">
      <w:pPr>
        <w:pStyle w:val="Default"/>
        <w:jc w:val="both"/>
        <w:rPr>
          <w:sz w:val="28"/>
          <w:szCs w:val="28"/>
        </w:rPr>
      </w:pPr>
      <w:r>
        <w:rPr>
          <w:sz w:val="28"/>
          <w:szCs w:val="28"/>
        </w:rPr>
        <w:t>-</w:t>
      </w:r>
      <w:r w:rsidRPr="00E877A9">
        <w:rPr>
          <w:sz w:val="28"/>
          <w:szCs w:val="28"/>
        </w:rPr>
        <w:t xml:space="preserve"> общаться на иностранном языке, главным образом, на темы своей профессиональной деятельности. </w:t>
      </w:r>
    </w:p>
    <w:p w:rsidR="00833A87" w:rsidRPr="00E877A9" w:rsidRDefault="00833A87" w:rsidP="00833A87">
      <w:pPr>
        <w:pStyle w:val="Default"/>
        <w:jc w:val="both"/>
        <w:rPr>
          <w:sz w:val="28"/>
          <w:szCs w:val="28"/>
        </w:rPr>
      </w:pPr>
    </w:p>
    <w:p w:rsidR="00833A87" w:rsidRPr="00E877A9" w:rsidRDefault="00833A87" w:rsidP="00833A87">
      <w:pPr>
        <w:pStyle w:val="Default"/>
        <w:ind w:firstLine="708"/>
        <w:jc w:val="both"/>
        <w:rPr>
          <w:sz w:val="28"/>
          <w:szCs w:val="28"/>
        </w:rPr>
      </w:pPr>
      <w:r w:rsidRPr="00E877A9">
        <w:rPr>
          <w:sz w:val="28"/>
          <w:szCs w:val="28"/>
        </w:rPr>
        <w:t xml:space="preserve">Поступающий в аспирантуру должен владеть навыками изучающего чтения – пользуясь словарем, понимать содержание научного текста, связанного со сферой его профессиональных интересов, демонстрируя понимание различных точек зрения, описаний, </w:t>
      </w:r>
      <w:proofErr w:type="spellStart"/>
      <w:r w:rsidRPr="00E877A9">
        <w:rPr>
          <w:sz w:val="28"/>
          <w:szCs w:val="28"/>
        </w:rPr>
        <w:t>фактологической</w:t>
      </w:r>
      <w:proofErr w:type="spellEnd"/>
      <w:r w:rsidRPr="00E877A9">
        <w:rPr>
          <w:sz w:val="28"/>
          <w:szCs w:val="28"/>
        </w:rPr>
        <w:t xml:space="preserve"> информации, выводов автора (определяется при помощи перевода текста на русский язык), а также просмотрового чтения без словаря – умение в течение короткого времени определить круг рассматриваемых в тексте вопросов и выявить основные положения автора. Проверяется при пересказе на иностранном или русском языке содержания небольшого текста по специальности экзаменуемого. </w:t>
      </w:r>
    </w:p>
    <w:p w:rsidR="00833A87" w:rsidRPr="00E877A9" w:rsidRDefault="00833A87" w:rsidP="00833A87">
      <w:pPr>
        <w:pStyle w:val="Default"/>
        <w:ind w:firstLine="708"/>
        <w:jc w:val="both"/>
        <w:rPr>
          <w:sz w:val="28"/>
          <w:szCs w:val="28"/>
        </w:rPr>
      </w:pPr>
      <w:r w:rsidRPr="00E877A9">
        <w:rPr>
          <w:sz w:val="28"/>
          <w:szCs w:val="28"/>
        </w:rPr>
        <w:t xml:space="preserve">Положительно оценивается способность испытуемого без искажений понимать содержание иноязычных текстов, применяя аналитический подход и успешно пользуясь знаниями грамматики и лексики изучаемого языка, общей терминологии по специальности. На экзамене проверяется не профессиональные переводческие навыки, а адекватное понимание прочитанного, отсутствие смысловых искажений, соответствие норме и узусу языка перевода, включая употребление терминов. </w:t>
      </w:r>
    </w:p>
    <w:p w:rsidR="00833A87" w:rsidRPr="0095056F" w:rsidRDefault="00833A87" w:rsidP="00833A87">
      <w:pPr>
        <w:ind w:firstLine="708"/>
        <w:jc w:val="both"/>
        <w:rPr>
          <w:sz w:val="28"/>
          <w:szCs w:val="28"/>
        </w:rPr>
      </w:pPr>
      <w:r w:rsidRPr="00E877A9">
        <w:rPr>
          <w:sz w:val="28"/>
          <w:szCs w:val="28"/>
        </w:rPr>
        <w:t>В беседе с экзаменатором оценивается владение подготовленной монологической речью и умение вести диалог с экзаменатором на темы, касающиеся учебной и научной деятельности испытуемого. Проверяется его способность сообщать информацию о своей учебной и научной деятельности, поддерживать беседу с экзаменатором, адекватно понимая вопросы, давая объяснения и комментарии. Положительно оценивается содержательность, связность, смысловая и структурная завершенность, нормативность высказывания.</w:t>
      </w:r>
    </w:p>
    <w:p w:rsidR="00833A87" w:rsidRPr="0095056F" w:rsidRDefault="00833A87" w:rsidP="00833A87">
      <w:pPr>
        <w:jc w:val="center"/>
        <w:rPr>
          <w:b/>
          <w:sz w:val="28"/>
          <w:szCs w:val="28"/>
        </w:rPr>
      </w:pPr>
      <w:r w:rsidRPr="0095056F">
        <w:rPr>
          <w:b/>
          <w:sz w:val="28"/>
          <w:szCs w:val="28"/>
        </w:rPr>
        <w:t>Основная литература</w:t>
      </w:r>
    </w:p>
    <w:p w:rsidR="00833A87" w:rsidRPr="0095056F" w:rsidRDefault="00833A87" w:rsidP="00833A87">
      <w:pPr>
        <w:pStyle w:val="a5"/>
        <w:numPr>
          <w:ilvl w:val="0"/>
          <w:numId w:val="11"/>
        </w:numPr>
        <w:spacing w:after="0"/>
        <w:ind w:left="0" w:firstLine="426"/>
        <w:rPr>
          <w:sz w:val="28"/>
          <w:szCs w:val="28"/>
        </w:rPr>
      </w:pPr>
      <w:r w:rsidRPr="0095056F">
        <w:rPr>
          <w:sz w:val="28"/>
          <w:szCs w:val="28"/>
        </w:rPr>
        <w:t xml:space="preserve">Орловская И.В., Самсонова Л.С., </w:t>
      </w:r>
      <w:proofErr w:type="spellStart"/>
      <w:r w:rsidRPr="0095056F">
        <w:rPr>
          <w:sz w:val="28"/>
          <w:szCs w:val="28"/>
        </w:rPr>
        <w:t>Скубриева</w:t>
      </w:r>
      <w:proofErr w:type="spellEnd"/>
      <w:r w:rsidRPr="0095056F">
        <w:rPr>
          <w:sz w:val="28"/>
          <w:szCs w:val="28"/>
        </w:rPr>
        <w:t> А.И. Учебник английского языка для технических университетов и вузов. Изд. 12-е. М.: изд. МГТУ им. Н.Э. Баумана, 2011.</w:t>
      </w:r>
    </w:p>
    <w:p w:rsidR="00833A87" w:rsidRPr="0095056F" w:rsidRDefault="00833A87" w:rsidP="00833A87">
      <w:pPr>
        <w:pStyle w:val="a5"/>
        <w:numPr>
          <w:ilvl w:val="0"/>
          <w:numId w:val="11"/>
        </w:numPr>
        <w:spacing w:after="0"/>
        <w:ind w:left="0" w:firstLine="426"/>
        <w:rPr>
          <w:sz w:val="28"/>
          <w:szCs w:val="28"/>
        </w:rPr>
      </w:pPr>
      <w:r w:rsidRPr="0095056F">
        <w:rPr>
          <w:sz w:val="28"/>
          <w:szCs w:val="28"/>
        </w:rPr>
        <w:t xml:space="preserve">Рубцова Н.Г. Чтение и перевод английской научной и технической литературы. М.: изд-во </w:t>
      </w:r>
      <w:proofErr w:type="spellStart"/>
      <w:r w:rsidRPr="0095056F">
        <w:rPr>
          <w:sz w:val="28"/>
          <w:szCs w:val="28"/>
        </w:rPr>
        <w:t>Астрель</w:t>
      </w:r>
      <w:proofErr w:type="spellEnd"/>
      <w:r w:rsidRPr="0095056F">
        <w:rPr>
          <w:sz w:val="28"/>
          <w:szCs w:val="28"/>
        </w:rPr>
        <w:t>, АСТ, 2004.</w:t>
      </w:r>
    </w:p>
    <w:p w:rsidR="00833A87" w:rsidRPr="0095056F" w:rsidRDefault="00833A87" w:rsidP="00833A87">
      <w:pPr>
        <w:pStyle w:val="Default"/>
        <w:numPr>
          <w:ilvl w:val="0"/>
          <w:numId w:val="11"/>
        </w:numPr>
        <w:ind w:left="0" w:firstLine="426"/>
        <w:rPr>
          <w:sz w:val="28"/>
          <w:szCs w:val="28"/>
        </w:rPr>
      </w:pPr>
      <w:r w:rsidRPr="0095056F">
        <w:rPr>
          <w:sz w:val="28"/>
          <w:szCs w:val="28"/>
          <w:lang w:val="en-US"/>
        </w:rPr>
        <w:t xml:space="preserve">J. </w:t>
      </w:r>
      <w:proofErr w:type="spellStart"/>
      <w:r w:rsidRPr="0095056F">
        <w:rPr>
          <w:sz w:val="28"/>
          <w:szCs w:val="28"/>
          <w:lang w:val="en-US"/>
        </w:rPr>
        <w:t>Slaght</w:t>
      </w:r>
      <w:proofErr w:type="spellEnd"/>
      <w:r w:rsidRPr="0095056F">
        <w:rPr>
          <w:sz w:val="28"/>
          <w:szCs w:val="28"/>
          <w:lang w:val="en-US"/>
        </w:rPr>
        <w:t xml:space="preserve"> and J. McCormack. English for Academic Study: Extended Writing &amp; Research Skills. </w:t>
      </w:r>
      <w:proofErr w:type="spellStart"/>
      <w:r w:rsidRPr="0095056F">
        <w:rPr>
          <w:sz w:val="28"/>
          <w:szCs w:val="28"/>
        </w:rPr>
        <w:t>Garnet</w:t>
      </w:r>
      <w:proofErr w:type="spellEnd"/>
      <w:r w:rsidRPr="0095056F">
        <w:rPr>
          <w:sz w:val="28"/>
          <w:szCs w:val="28"/>
        </w:rPr>
        <w:t xml:space="preserve"> </w:t>
      </w:r>
      <w:proofErr w:type="spellStart"/>
      <w:r w:rsidRPr="0095056F">
        <w:rPr>
          <w:sz w:val="28"/>
          <w:szCs w:val="28"/>
        </w:rPr>
        <w:t>Education</w:t>
      </w:r>
      <w:proofErr w:type="spellEnd"/>
      <w:r w:rsidRPr="0095056F">
        <w:rPr>
          <w:sz w:val="28"/>
          <w:szCs w:val="28"/>
        </w:rPr>
        <w:t xml:space="preserve">, 2008. </w:t>
      </w:r>
    </w:p>
    <w:p w:rsidR="00833A87" w:rsidRPr="0095056F" w:rsidRDefault="00833A87" w:rsidP="00833A87">
      <w:pPr>
        <w:pStyle w:val="Default"/>
        <w:numPr>
          <w:ilvl w:val="0"/>
          <w:numId w:val="11"/>
        </w:numPr>
        <w:ind w:left="0" w:firstLine="426"/>
        <w:rPr>
          <w:sz w:val="28"/>
          <w:szCs w:val="28"/>
        </w:rPr>
      </w:pPr>
      <w:r w:rsidRPr="0095056F">
        <w:rPr>
          <w:sz w:val="28"/>
          <w:szCs w:val="28"/>
          <w:lang w:val="en-US"/>
        </w:rPr>
        <w:t xml:space="preserve">J. </w:t>
      </w:r>
      <w:proofErr w:type="spellStart"/>
      <w:r w:rsidRPr="0095056F">
        <w:rPr>
          <w:sz w:val="28"/>
          <w:szCs w:val="28"/>
          <w:lang w:val="en-US"/>
        </w:rPr>
        <w:t>Slaght</w:t>
      </w:r>
      <w:proofErr w:type="spellEnd"/>
      <w:r w:rsidRPr="0095056F">
        <w:rPr>
          <w:sz w:val="28"/>
          <w:szCs w:val="28"/>
          <w:lang w:val="en-US"/>
        </w:rPr>
        <w:t xml:space="preserve"> and P. </w:t>
      </w:r>
      <w:proofErr w:type="spellStart"/>
      <w:r w:rsidRPr="0095056F">
        <w:rPr>
          <w:sz w:val="28"/>
          <w:szCs w:val="28"/>
          <w:lang w:val="en-US"/>
        </w:rPr>
        <w:t>Harben</w:t>
      </w:r>
      <w:proofErr w:type="spellEnd"/>
      <w:r w:rsidRPr="0095056F">
        <w:rPr>
          <w:sz w:val="28"/>
          <w:szCs w:val="28"/>
          <w:lang w:val="en-US"/>
        </w:rPr>
        <w:t xml:space="preserve">. English for Academic Study: Speaking. </w:t>
      </w:r>
      <w:proofErr w:type="spellStart"/>
      <w:r w:rsidRPr="0095056F">
        <w:rPr>
          <w:sz w:val="28"/>
          <w:szCs w:val="28"/>
        </w:rPr>
        <w:t>Garnet</w:t>
      </w:r>
      <w:proofErr w:type="spellEnd"/>
      <w:r w:rsidRPr="0095056F">
        <w:rPr>
          <w:sz w:val="28"/>
          <w:szCs w:val="28"/>
        </w:rPr>
        <w:t xml:space="preserve"> </w:t>
      </w:r>
      <w:proofErr w:type="spellStart"/>
      <w:r w:rsidRPr="0095056F">
        <w:rPr>
          <w:sz w:val="28"/>
          <w:szCs w:val="28"/>
        </w:rPr>
        <w:t>Education</w:t>
      </w:r>
      <w:proofErr w:type="spellEnd"/>
      <w:r w:rsidRPr="0095056F">
        <w:rPr>
          <w:sz w:val="28"/>
          <w:szCs w:val="28"/>
        </w:rPr>
        <w:t xml:space="preserve">, 2008. </w:t>
      </w:r>
    </w:p>
    <w:p w:rsidR="00833A87" w:rsidRPr="0095056F" w:rsidRDefault="00833A87" w:rsidP="00833A87">
      <w:pPr>
        <w:widowControl/>
        <w:numPr>
          <w:ilvl w:val="0"/>
          <w:numId w:val="11"/>
        </w:numPr>
        <w:ind w:left="0" w:firstLine="426"/>
        <w:jc w:val="both"/>
        <w:rPr>
          <w:sz w:val="28"/>
          <w:szCs w:val="28"/>
          <w:lang w:val="en-US"/>
        </w:rPr>
      </w:pPr>
      <w:r w:rsidRPr="0095056F">
        <w:rPr>
          <w:sz w:val="28"/>
          <w:szCs w:val="28"/>
          <w:lang w:val="en-US"/>
        </w:rPr>
        <w:t xml:space="preserve">Douglas Bell. Passport to Academic Presentations. </w:t>
      </w:r>
      <w:proofErr w:type="spellStart"/>
      <w:r w:rsidRPr="0095056F">
        <w:rPr>
          <w:sz w:val="28"/>
          <w:szCs w:val="28"/>
        </w:rPr>
        <w:t>Garnet</w:t>
      </w:r>
      <w:proofErr w:type="spellEnd"/>
      <w:r w:rsidRPr="0095056F">
        <w:rPr>
          <w:sz w:val="28"/>
          <w:szCs w:val="28"/>
        </w:rPr>
        <w:t xml:space="preserve"> </w:t>
      </w:r>
      <w:proofErr w:type="spellStart"/>
      <w:r w:rsidRPr="0095056F">
        <w:rPr>
          <w:sz w:val="28"/>
          <w:szCs w:val="28"/>
        </w:rPr>
        <w:t>Education</w:t>
      </w:r>
      <w:proofErr w:type="spellEnd"/>
      <w:r w:rsidRPr="0095056F">
        <w:rPr>
          <w:sz w:val="28"/>
          <w:szCs w:val="28"/>
        </w:rPr>
        <w:t>, 2008.</w:t>
      </w:r>
    </w:p>
    <w:p w:rsidR="00833A87" w:rsidRPr="00833A87" w:rsidRDefault="00833A87" w:rsidP="00833A87">
      <w:pPr>
        <w:widowControl/>
        <w:numPr>
          <w:ilvl w:val="0"/>
          <w:numId w:val="11"/>
        </w:numPr>
        <w:ind w:left="0" w:firstLine="426"/>
        <w:jc w:val="both"/>
        <w:rPr>
          <w:sz w:val="28"/>
          <w:szCs w:val="28"/>
          <w:lang w:val="en-US"/>
        </w:rPr>
      </w:pPr>
      <w:r w:rsidRPr="0095056F">
        <w:rPr>
          <w:sz w:val="28"/>
          <w:szCs w:val="28"/>
          <w:lang w:val="en-US"/>
        </w:rPr>
        <w:t>Cox Kathy and Hill David. English for Academic Purposes. Pearson; Longman, 2004.</w:t>
      </w:r>
    </w:p>
    <w:p w:rsidR="00833A87" w:rsidRPr="0095056F" w:rsidRDefault="00833A87" w:rsidP="00833A87">
      <w:pPr>
        <w:widowControl/>
        <w:ind w:left="426"/>
        <w:jc w:val="both"/>
        <w:rPr>
          <w:sz w:val="28"/>
          <w:szCs w:val="28"/>
          <w:lang w:val="en-US"/>
        </w:rPr>
      </w:pPr>
    </w:p>
    <w:p w:rsidR="00833A87" w:rsidRPr="0095056F" w:rsidRDefault="00833A87" w:rsidP="00833A87">
      <w:pPr>
        <w:jc w:val="center"/>
        <w:rPr>
          <w:b/>
          <w:sz w:val="28"/>
          <w:szCs w:val="28"/>
        </w:rPr>
      </w:pPr>
      <w:r>
        <w:rPr>
          <w:b/>
          <w:sz w:val="28"/>
          <w:szCs w:val="28"/>
        </w:rPr>
        <w:lastRenderedPageBreak/>
        <w:t>Дополнитель</w:t>
      </w:r>
      <w:r w:rsidRPr="0095056F">
        <w:rPr>
          <w:b/>
          <w:sz w:val="28"/>
          <w:szCs w:val="28"/>
        </w:rPr>
        <w:t>ная литература</w:t>
      </w:r>
    </w:p>
    <w:p w:rsidR="00833A87" w:rsidRPr="0095056F" w:rsidRDefault="00833A87" w:rsidP="00833A87">
      <w:pPr>
        <w:pStyle w:val="a5"/>
        <w:numPr>
          <w:ilvl w:val="0"/>
          <w:numId w:val="12"/>
        </w:numPr>
        <w:spacing w:after="0"/>
        <w:ind w:left="0" w:firstLine="426"/>
        <w:jc w:val="both"/>
        <w:rPr>
          <w:sz w:val="28"/>
          <w:szCs w:val="28"/>
        </w:rPr>
      </w:pPr>
      <w:r w:rsidRPr="0095056F">
        <w:rPr>
          <w:sz w:val="28"/>
          <w:szCs w:val="28"/>
        </w:rPr>
        <w:t>Суворова Л.Н. Смысловая структура текста и ее преобразование при декодировании (на материале научно-публицистических очерков на английском языке). 1986</w:t>
      </w:r>
      <w:r>
        <w:rPr>
          <w:sz w:val="28"/>
          <w:szCs w:val="28"/>
        </w:rPr>
        <w:t xml:space="preserve">. </w:t>
      </w:r>
    </w:p>
    <w:p w:rsidR="00833A87" w:rsidRPr="0095056F" w:rsidRDefault="00833A87" w:rsidP="00833A87">
      <w:pPr>
        <w:pStyle w:val="Default"/>
        <w:numPr>
          <w:ilvl w:val="0"/>
          <w:numId w:val="12"/>
        </w:numPr>
        <w:ind w:left="0" w:firstLine="426"/>
        <w:rPr>
          <w:sz w:val="28"/>
          <w:szCs w:val="28"/>
          <w:lang w:val="en-US"/>
        </w:rPr>
      </w:pPr>
      <w:r w:rsidRPr="0095056F">
        <w:rPr>
          <w:sz w:val="28"/>
          <w:szCs w:val="28"/>
          <w:lang w:val="en-US"/>
        </w:rPr>
        <w:t xml:space="preserve">The Higher Education Academy: http://www.llas.ac.uk/resources/bankcontents.html Search: EAP </w:t>
      </w:r>
    </w:p>
    <w:p w:rsidR="00833A87" w:rsidRPr="0095056F" w:rsidRDefault="00833A87" w:rsidP="00833A87">
      <w:pPr>
        <w:pStyle w:val="Default"/>
        <w:numPr>
          <w:ilvl w:val="0"/>
          <w:numId w:val="12"/>
        </w:numPr>
        <w:ind w:left="0" w:firstLine="426"/>
        <w:rPr>
          <w:sz w:val="28"/>
          <w:szCs w:val="28"/>
          <w:lang w:val="en-US"/>
        </w:rPr>
      </w:pPr>
      <w:r w:rsidRPr="0095056F">
        <w:rPr>
          <w:sz w:val="28"/>
          <w:szCs w:val="28"/>
          <w:lang w:val="en-US"/>
        </w:rPr>
        <w:t xml:space="preserve">Grammar/proofreading exercise: http://www.llas.ac.uk/materialsbank/mb063/eap/02/cu5s20309.htm </w:t>
      </w:r>
    </w:p>
    <w:p w:rsidR="00833A87" w:rsidRPr="0095056F" w:rsidRDefault="00833A87" w:rsidP="00833A87">
      <w:pPr>
        <w:widowControl/>
        <w:numPr>
          <w:ilvl w:val="0"/>
          <w:numId w:val="12"/>
        </w:numPr>
        <w:ind w:left="0" w:firstLine="426"/>
        <w:rPr>
          <w:sz w:val="28"/>
          <w:szCs w:val="28"/>
          <w:lang w:val="en-US"/>
        </w:rPr>
      </w:pPr>
      <w:r w:rsidRPr="00250749">
        <w:rPr>
          <w:sz w:val="28"/>
          <w:szCs w:val="28"/>
          <w:lang w:val="en-US"/>
        </w:rPr>
        <w:t>Vocabulary Exercises for the Academic Wordlist: http://www.academicvocabularyexercises.com</w:t>
      </w:r>
    </w:p>
    <w:p w:rsidR="00833A87" w:rsidRPr="00832D0B" w:rsidRDefault="00833A87" w:rsidP="00833A87">
      <w:pPr>
        <w:widowControl/>
        <w:numPr>
          <w:ilvl w:val="0"/>
          <w:numId w:val="12"/>
        </w:numPr>
        <w:ind w:left="0" w:firstLine="426"/>
        <w:jc w:val="both"/>
        <w:rPr>
          <w:lang w:val="en-US"/>
        </w:rPr>
      </w:pPr>
      <w:r w:rsidRPr="00250749">
        <w:rPr>
          <w:sz w:val="28"/>
          <w:szCs w:val="28"/>
          <w:lang w:val="en-US"/>
        </w:rPr>
        <w:t xml:space="preserve">Using English for Academic Purposes: http://www.uefap.com See working in groups: http://www.uefap.com/speaking/spkfram.htm </w:t>
      </w:r>
    </w:p>
    <w:p w:rsidR="00833A87" w:rsidRPr="00833A87" w:rsidRDefault="00833A87" w:rsidP="00833A87">
      <w:pPr>
        <w:jc w:val="both"/>
        <w:rPr>
          <w:sz w:val="28"/>
          <w:szCs w:val="28"/>
          <w:lang w:val="en-US"/>
        </w:rPr>
      </w:pPr>
    </w:p>
    <w:p w:rsidR="00833A87" w:rsidRDefault="00833A87" w:rsidP="00833A87">
      <w:pPr>
        <w:rPr>
          <w:sz w:val="28"/>
          <w:szCs w:val="28"/>
        </w:rPr>
      </w:pPr>
      <w:bookmarkStart w:id="0" w:name="_GoBack"/>
      <w:bookmarkEnd w:id="0"/>
    </w:p>
    <w:p w:rsidR="001B0024" w:rsidRDefault="001B0024" w:rsidP="00833A87">
      <w:pPr>
        <w:rPr>
          <w:sz w:val="28"/>
          <w:szCs w:val="28"/>
        </w:rPr>
      </w:pPr>
    </w:p>
    <w:p w:rsidR="00680606" w:rsidRPr="00F5261E" w:rsidRDefault="00680606" w:rsidP="00680606">
      <w:pPr>
        <w:ind w:firstLine="709"/>
        <w:jc w:val="both"/>
        <w:rPr>
          <w:sz w:val="28"/>
          <w:szCs w:val="28"/>
        </w:rPr>
      </w:pPr>
    </w:p>
    <w:p w:rsidR="00680606" w:rsidRDefault="00680606" w:rsidP="00680606">
      <w:pPr>
        <w:jc w:val="both"/>
        <w:rPr>
          <w:sz w:val="28"/>
          <w:szCs w:val="28"/>
        </w:rPr>
      </w:pPr>
      <w:r>
        <w:rPr>
          <w:sz w:val="28"/>
          <w:szCs w:val="28"/>
        </w:rPr>
        <w:t>Начальник сектора 8000-03 «</w:t>
      </w:r>
      <w:proofErr w:type="gramStart"/>
      <w:r>
        <w:rPr>
          <w:sz w:val="28"/>
          <w:szCs w:val="28"/>
        </w:rPr>
        <w:t xml:space="preserve">Аспирантура»   </w:t>
      </w:r>
      <w:proofErr w:type="gramEnd"/>
      <w:r>
        <w:rPr>
          <w:sz w:val="28"/>
          <w:szCs w:val="28"/>
        </w:rPr>
        <w:t xml:space="preserve">    ________________ Е.В. Джамай</w:t>
      </w:r>
    </w:p>
    <w:p w:rsidR="00481A8C" w:rsidRDefault="00481A8C" w:rsidP="00680606">
      <w:pPr>
        <w:jc w:val="both"/>
        <w:rPr>
          <w:sz w:val="28"/>
          <w:szCs w:val="28"/>
        </w:rPr>
      </w:pPr>
    </w:p>
    <w:p w:rsidR="0094275F" w:rsidRPr="00485ED8" w:rsidRDefault="0094275F" w:rsidP="0094275F">
      <w:pPr>
        <w:jc w:val="both"/>
        <w:rPr>
          <w:sz w:val="28"/>
          <w:szCs w:val="28"/>
        </w:rPr>
      </w:pPr>
    </w:p>
    <w:p w:rsidR="0094275F" w:rsidRPr="00485ED8" w:rsidRDefault="0094275F" w:rsidP="0094275F">
      <w:pPr>
        <w:rPr>
          <w:sz w:val="28"/>
          <w:szCs w:val="28"/>
        </w:rPr>
      </w:pPr>
      <w:r w:rsidRPr="00485ED8">
        <w:rPr>
          <w:sz w:val="28"/>
          <w:szCs w:val="28"/>
        </w:rPr>
        <w:t>СОГЛАСОВАНО:</w:t>
      </w:r>
    </w:p>
    <w:p w:rsidR="0094275F" w:rsidRDefault="0094275F" w:rsidP="0094275F">
      <w:pPr>
        <w:rPr>
          <w:sz w:val="28"/>
          <w:szCs w:val="28"/>
        </w:rPr>
      </w:pPr>
      <w:r w:rsidRPr="00485ED8">
        <w:rPr>
          <w:sz w:val="28"/>
          <w:szCs w:val="28"/>
        </w:rPr>
        <w:t>Доцент кафедры</w:t>
      </w:r>
      <w:r>
        <w:rPr>
          <w:sz w:val="28"/>
          <w:szCs w:val="28"/>
        </w:rPr>
        <w:t xml:space="preserve"> «Английский язык для</w:t>
      </w:r>
    </w:p>
    <w:p w:rsidR="0094275F" w:rsidRDefault="0094275F" w:rsidP="0094275F">
      <w:pPr>
        <w:rPr>
          <w:sz w:val="28"/>
          <w:szCs w:val="28"/>
        </w:rPr>
      </w:pPr>
      <w:r>
        <w:rPr>
          <w:sz w:val="28"/>
          <w:szCs w:val="28"/>
        </w:rPr>
        <w:t xml:space="preserve">приборостроительных специальностей» </w:t>
      </w:r>
    </w:p>
    <w:p w:rsidR="0094275F" w:rsidRPr="00485ED8" w:rsidRDefault="0094275F" w:rsidP="0094275F">
      <w:pPr>
        <w:rPr>
          <w:sz w:val="28"/>
          <w:szCs w:val="28"/>
        </w:rPr>
      </w:pPr>
      <w:r>
        <w:rPr>
          <w:sz w:val="28"/>
          <w:szCs w:val="28"/>
        </w:rPr>
        <w:t xml:space="preserve">МГТУ им. Н.Э. Баумана                                            ______________ О.Д. </w:t>
      </w:r>
      <w:proofErr w:type="spellStart"/>
      <w:r>
        <w:rPr>
          <w:sz w:val="28"/>
          <w:szCs w:val="28"/>
        </w:rPr>
        <w:t>Дикова</w:t>
      </w:r>
      <w:proofErr w:type="spellEnd"/>
    </w:p>
    <w:p w:rsidR="0094275F" w:rsidRPr="00EB6614" w:rsidRDefault="0094275F" w:rsidP="00680606">
      <w:pPr>
        <w:jc w:val="both"/>
        <w:rPr>
          <w:sz w:val="28"/>
          <w:szCs w:val="28"/>
        </w:rPr>
      </w:pPr>
    </w:p>
    <w:sectPr w:rsidR="0094275F" w:rsidRPr="00EB6614" w:rsidSect="00481A8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E17"/>
    <w:multiLevelType w:val="hybridMultilevel"/>
    <w:tmpl w:val="1CF66C28"/>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1E2B7CFA"/>
    <w:multiLevelType w:val="hybridMultilevel"/>
    <w:tmpl w:val="CBAE6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7F1644"/>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20550E26"/>
    <w:multiLevelType w:val="hybridMultilevel"/>
    <w:tmpl w:val="40521530"/>
    <w:lvl w:ilvl="0" w:tplc="B0982D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0A22C0A"/>
    <w:multiLevelType w:val="singleLevel"/>
    <w:tmpl w:val="3B209532"/>
    <w:lvl w:ilvl="0">
      <w:start w:val="5"/>
      <w:numFmt w:val="decimal"/>
      <w:lvlText w:val="%1."/>
      <w:lvlJc w:val="left"/>
      <w:pPr>
        <w:tabs>
          <w:tab w:val="num" w:pos="502"/>
        </w:tabs>
        <w:ind w:left="502" w:hanging="360"/>
      </w:pPr>
      <w:rPr>
        <w:rFonts w:hint="default"/>
        <w:b/>
      </w:rPr>
    </w:lvl>
  </w:abstractNum>
  <w:abstractNum w:abstractNumId="5" w15:restartNumberingAfterBreak="0">
    <w:nsid w:val="37130B7F"/>
    <w:multiLevelType w:val="hybridMultilevel"/>
    <w:tmpl w:val="613E2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9D71EF"/>
    <w:multiLevelType w:val="hybridMultilevel"/>
    <w:tmpl w:val="C5362CE8"/>
    <w:lvl w:ilvl="0" w:tplc="490CDD28">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A041AAB"/>
    <w:multiLevelType w:val="hybridMultilevel"/>
    <w:tmpl w:val="E80A4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260A8D"/>
    <w:multiLevelType w:val="singleLevel"/>
    <w:tmpl w:val="FA7ABE84"/>
    <w:lvl w:ilvl="0">
      <w:start w:val="1"/>
      <w:numFmt w:val="decimal"/>
      <w:lvlText w:val="%1."/>
      <w:lvlJc w:val="left"/>
      <w:pPr>
        <w:tabs>
          <w:tab w:val="num" w:pos="360"/>
        </w:tabs>
        <w:ind w:left="360" w:hanging="360"/>
      </w:pPr>
      <w:rPr>
        <w:rFonts w:hint="default"/>
        <w:b/>
      </w:rPr>
    </w:lvl>
  </w:abstractNum>
  <w:abstractNum w:abstractNumId="9" w15:restartNumberingAfterBreak="0">
    <w:nsid w:val="61943181"/>
    <w:multiLevelType w:val="hybridMultilevel"/>
    <w:tmpl w:val="A3100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EF22EF"/>
    <w:multiLevelType w:val="hybridMultilevel"/>
    <w:tmpl w:val="E21E40C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733515E9"/>
    <w:multiLevelType w:val="hybridMultilevel"/>
    <w:tmpl w:val="5BEAB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5"/>
  </w:num>
  <w:num w:numId="5">
    <w:abstractNumId w:val="8"/>
  </w:num>
  <w:num w:numId="6">
    <w:abstractNumId w:val="2"/>
  </w:num>
  <w:num w:numId="7">
    <w:abstractNumId w:val="4"/>
  </w:num>
  <w:num w:numId="8">
    <w:abstractNumId w:val="7"/>
  </w:num>
  <w:num w:numId="9">
    <w:abstractNumId w:val="9"/>
  </w:num>
  <w:num w:numId="10">
    <w:abstractNumId w:val="1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A8C"/>
    <w:rsid w:val="0004165E"/>
    <w:rsid w:val="001B0024"/>
    <w:rsid w:val="0025792E"/>
    <w:rsid w:val="002D1D2E"/>
    <w:rsid w:val="003B41E9"/>
    <w:rsid w:val="003E1470"/>
    <w:rsid w:val="00481A8C"/>
    <w:rsid w:val="00611D8B"/>
    <w:rsid w:val="006166E2"/>
    <w:rsid w:val="00680606"/>
    <w:rsid w:val="00833A87"/>
    <w:rsid w:val="0094275F"/>
    <w:rsid w:val="009806DB"/>
    <w:rsid w:val="00AA5C74"/>
    <w:rsid w:val="00E60B7D"/>
    <w:rsid w:val="00FF7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4BDC2"/>
  <w15:docId w15:val="{FB581949-5162-45DE-96C5-05B4FEF9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A8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81A8C"/>
    <w:pPr>
      <w:widowControl/>
      <w:ind w:firstLine="720"/>
      <w:jc w:val="center"/>
    </w:pPr>
    <w:rPr>
      <w:b/>
      <w:sz w:val="28"/>
    </w:rPr>
  </w:style>
  <w:style w:type="character" w:customStyle="1" w:styleId="a4">
    <w:name w:val="Заголовок Знак"/>
    <w:basedOn w:val="a0"/>
    <w:link w:val="a3"/>
    <w:rsid w:val="00481A8C"/>
    <w:rPr>
      <w:rFonts w:ascii="Times New Roman" w:eastAsia="Times New Roman" w:hAnsi="Times New Roman" w:cs="Times New Roman"/>
      <w:b/>
      <w:sz w:val="28"/>
      <w:szCs w:val="20"/>
      <w:lang w:eastAsia="ru-RU"/>
    </w:rPr>
  </w:style>
  <w:style w:type="paragraph" w:styleId="a5">
    <w:name w:val="Normal (Web)"/>
    <w:basedOn w:val="a"/>
    <w:uiPriority w:val="99"/>
    <w:unhideWhenUsed/>
    <w:rsid w:val="00481A8C"/>
    <w:pPr>
      <w:widowControl/>
      <w:spacing w:before="100" w:beforeAutospacing="1" w:after="119"/>
    </w:pPr>
    <w:rPr>
      <w:sz w:val="24"/>
      <w:szCs w:val="24"/>
    </w:rPr>
  </w:style>
  <w:style w:type="paragraph" w:styleId="a6">
    <w:name w:val="List Paragraph"/>
    <w:basedOn w:val="a"/>
    <w:uiPriority w:val="34"/>
    <w:qFormat/>
    <w:rsid w:val="001B0024"/>
    <w:pPr>
      <w:ind w:left="720"/>
      <w:contextualSpacing/>
    </w:pPr>
  </w:style>
  <w:style w:type="paragraph" w:customStyle="1" w:styleId="Default">
    <w:name w:val="Default"/>
    <w:rsid w:val="00833A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header"/>
    <w:basedOn w:val="a"/>
    <w:link w:val="a8"/>
    <w:uiPriority w:val="99"/>
    <w:semiHidden/>
    <w:unhideWhenUsed/>
    <w:rsid w:val="003E1470"/>
    <w:pPr>
      <w:widowControl/>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semiHidden/>
    <w:rsid w:val="003E1470"/>
  </w:style>
  <w:style w:type="table" w:styleId="a9">
    <w:name w:val="Table Grid"/>
    <w:basedOn w:val="a1"/>
    <w:uiPriority w:val="59"/>
    <w:rsid w:val="003B4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806DB"/>
    <w:rPr>
      <w:rFonts w:ascii="Segoe UI" w:hAnsi="Segoe UI" w:cs="Segoe UI"/>
      <w:sz w:val="18"/>
      <w:szCs w:val="18"/>
    </w:rPr>
  </w:style>
  <w:style w:type="character" w:customStyle="1" w:styleId="ab">
    <w:name w:val="Текст выноски Знак"/>
    <w:basedOn w:val="a0"/>
    <w:link w:val="aa"/>
    <w:uiPriority w:val="99"/>
    <w:semiHidden/>
    <w:rsid w:val="009806D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10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969</Words>
  <Characters>5525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Джамай Екатерина Викторовна</cp:lastModifiedBy>
  <cp:revision>10</cp:revision>
  <cp:lastPrinted>2022-07-06T12:40:00Z</cp:lastPrinted>
  <dcterms:created xsi:type="dcterms:W3CDTF">2019-02-27T15:14:00Z</dcterms:created>
  <dcterms:modified xsi:type="dcterms:W3CDTF">2022-07-06T12:40:00Z</dcterms:modified>
</cp:coreProperties>
</file>